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99E" w14:textId="6F851250" w:rsidR="002A18E2" w:rsidRPr="00402805" w:rsidRDefault="002A18E2" w:rsidP="002A18E2">
      <w:pPr>
        <w:pStyle w:val="NoSpacing"/>
        <w:jc w:val="center"/>
        <w:rPr>
          <w:rFonts w:cstheme="minorHAnsi"/>
          <w:sz w:val="24"/>
          <w:szCs w:val="24"/>
        </w:rPr>
      </w:pPr>
      <w:r w:rsidRPr="00402805">
        <w:rPr>
          <w:rFonts w:cstheme="minorHAnsi"/>
          <w:noProof/>
          <w:sz w:val="24"/>
          <w:szCs w:val="24"/>
        </w:rPr>
        <w:drawing>
          <wp:inline distT="0" distB="0" distL="0" distR="0" wp14:anchorId="3F8BBC8B" wp14:editId="0AE432FF">
            <wp:extent cx="1952625" cy="115252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EC88" w14:textId="1C0D3A81" w:rsidR="002A18E2" w:rsidRPr="00402805" w:rsidRDefault="002A18E2" w:rsidP="002A18E2">
      <w:pPr>
        <w:pStyle w:val="NoSpacing"/>
        <w:jc w:val="center"/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</w:pP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Colorado Healthcare Ethics Resource</w:t>
      </w:r>
    </w:p>
    <w:p w14:paraId="083DD7D4" w14:textId="6243B6D8" w:rsidR="002A18E2" w:rsidRPr="00402805" w:rsidRDefault="002A18E2" w:rsidP="002A18E2">
      <w:pPr>
        <w:pStyle w:val="NoSpacing"/>
        <w:jc w:val="center"/>
        <w:rPr>
          <w:rFonts w:cstheme="minorHAnsi"/>
          <w:sz w:val="24"/>
          <w:szCs w:val="24"/>
        </w:rPr>
      </w:pP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 xml:space="preserve">Meeting Minutes </w:t>
      </w:r>
      <w:r w:rsidR="008B294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1</w:t>
      </w: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/</w:t>
      </w:r>
      <w:r w:rsidR="00085EB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1</w:t>
      </w:r>
      <w:r w:rsidR="008B294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8</w:t>
      </w:r>
      <w:r w:rsidRPr="00402805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/2</w:t>
      </w:r>
      <w:r w:rsidR="00085EBF">
        <w:rPr>
          <w:rStyle w:val="Strong"/>
          <w:rFonts w:cstheme="minorHAnsi"/>
          <w:color w:val="333333"/>
          <w:sz w:val="24"/>
          <w:szCs w:val="24"/>
          <w:bdr w:val="none" w:sz="0" w:space="0" w:color="auto" w:frame="1"/>
        </w:rPr>
        <w:t>2</w:t>
      </w:r>
    </w:p>
    <w:p w14:paraId="7DDCFA3D" w14:textId="77777777" w:rsidR="002A18E2" w:rsidRPr="00402805" w:rsidRDefault="002A18E2" w:rsidP="002A18E2">
      <w:pPr>
        <w:pStyle w:val="NoSpacing"/>
        <w:rPr>
          <w:rFonts w:cstheme="minorHAnsi"/>
          <w:sz w:val="24"/>
          <w:szCs w:val="24"/>
        </w:rPr>
      </w:pPr>
      <w:r w:rsidRPr="00402805">
        <w:rPr>
          <w:rFonts w:cstheme="minorHAnsi"/>
          <w:sz w:val="24"/>
          <w:szCs w:val="24"/>
        </w:rPr>
        <w:t> </w:t>
      </w:r>
    </w:p>
    <w:p w14:paraId="51B9A44A" w14:textId="77777777" w:rsidR="008B294F" w:rsidRDefault="008B294F" w:rsidP="008B294F">
      <w:r>
        <w:t>Hi all,</w:t>
      </w:r>
    </w:p>
    <w:p w14:paraId="59E08A7D" w14:textId="77777777" w:rsidR="008B294F" w:rsidRDefault="008B294F" w:rsidP="008B294F"/>
    <w:p w14:paraId="162DD4EC" w14:textId="77777777" w:rsidR="008B294F" w:rsidRDefault="008B294F" w:rsidP="008B294F">
      <w:r>
        <w:t>We will meet again Tuesday February 1 from 3:30 – 5pm.</w:t>
      </w:r>
    </w:p>
    <w:p w14:paraId="774E30B5" w14:textId="77777777" w:rsidR="008B294F" w:rsidRDefault="008B294F" w:rsidP="008B294F"/>
    <w:p w14:paraId="0DAF7AD4" w14:textId="77777777" w:rsidR="008B294F" w:rsidRDefault="008B294F" w:rsidP="008B294F">
      <w:r>
        <w:t>Announcements:</w:t>
      </w:r>
    </w:p>
    <w:p w14:paraId="2007E039" w14:textId="77777777" w:rsidR="008B294F" w:rsidRDefault="008B294F" w:rsidP="008B294F"/>
    <w:p w14:paraId="6931AFF0" w14:textId="77777777" w:rsidR="008B294F" w:rsidRDefault="008B294F" w:rsidP="008B294F">
      <w:pPr>
        <w:rPr>
          <w:color w:val="2B2E2F"/>
          <w:sz w:val="24"/>
          <w:szCs w:val="24"/>
        </w:rPr>
      </w:pPr>
      <w:r>
        <w:rPr>
          <w:b/>
          <w:bCs/>
          <w:sz w:val="24"/>
          <w:szCs w:val="24"/>
        </w:rPr>
        <w:t>Our CHER colleague</w:t>
      </w:r>
      <w:r>
        <w:rPr>
          <w:sz w:val="24"/>
          <w:szCs w:val="24"/>
        </w:rPr>
        <w:t xml:space="preserve"> John Massone lost his home in the Marshall Fire.  There is a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 xml:space="preserve"> site for those interested: </w:t>
      </w:r>
      <w:hyperlink r:id="rId6" w:history="1">
        <w:r>
          <w:rPr>
            <w:rStyle w:val="Hyperlink"/>
            <w:sz w:val="24"/>
            <w:szCs w:val="24"/>
          </w:rPr>
          <w:t>https://www.gofundme.com/f/help-john-and-his-family-rebuild</w:t>
        </w:r>
      </w:hyperlink>
      <w:r>
        <w:rPr>
          <w:color w:val="2B2E2F"/>
          <w:sz w:val="24"/>
          <w:szCs w:val="24"/>
        </w:rPr>
        <w:t> </w:t>
      </w:r>
    </w:p>
    <w:p w14:paraId="32378419" w14:textId="77777777" w:rsidR="008B294F" w:rsidRDefault="008B294F" w:rsidP="008B294F">
      <w:pPr>
        <w:rPr>
          <w:color w:val="2B2E2F"/>
        </w:rPr>
      </w:pPr>
    </w:p>
    <w:p w14:paraId="16D37ADE" w14:textId="77777777" w:rsidR="008B294F" w:rsidRDefault="008B294F" w:rsidP="008B294F">
      <w:r>
        <w:rPr>
          <w:color w:val="2B2E2F"/>
        </w:rPr>
        <w:t xml:space="preserve">Also, for those impacted by the Marshall Fire: </w:t>
      </w:r>
      <w:proofErr w:type="spellStart"/>
      <w:r>
        <w:t>HeartLight</w:t>
      </w:r>
      <w:proofErr w:type="spellEnd"/>
      <w:r>
        <w:t xml:space="preserve"> has partnered with TRU to offer the following: Weekly Drop-In Groups, Teen Support Group, Facing the Mourning 4-Week Support Group.  Information and registration can be found on this </w:t>
      </w:r>
      <w:hyperlink r:id="rId7" w:history="1">
        <w:r>
          <w:rPr>
            <w:rStyle w:val="Hyperlink"/>
          </w:rPr>
          <w:t>here</w:t>
        </w:r>
      </w:hyperlink>
      <w:r>
        <w:t xml:space="preserve"> and in the flyer attached.</w:t>
      </w:r>
    </w:p>
    <w:p w14:paraId="4A1D4A93" w14:textId="77777777" w:rsidR="008B294F" w:rsidRDefault="008B294F" w:rsidP="008B294F"/>
    <w:p w14:paraId="60C2BE85" w14:textId="77777777" w:rsidR="008B294F" w:rsidRDefault="008B294F" w:rsidP="008B294F">
      <w:r>
        <w:t>Minutes from 1/18/22</w:t>
      </w:r>
    </w:p>
    <w:p w14:paraId="2A13DB58" w14:textId="77777777" w:rsidR="008B294F" w:rsidRDefault="008B294F" w:rsidP="008B294F">
      <w:r>
        <w:t>41 participants</w:t>
      </w:r>
    </w:p>
    <w:p w14:paraId="56D28F71" w14:textId="77777777" w:rsidR="008B294F" w:rsidRDefault="008B294F" w:rsidP="008B294F"/>
    <w:p w14:paraId="66D5BF09" w14:textId="77777777" w:rsidR="008B294F" w:rsidRDefault="008B294F" w:rsidP="008B294F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CO updates – </w:t>
      </w:r>
    </w:p>
    <w:p w14:paraId="310EA612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Long term facility updates – Staff shortages continue.  Still testing </w:t>
      </w:r>
      <w:proofErr w:type="gramStart"/>
      <w:r>
        <w:rPr>
          <w:rFonts w:eastAsia="Times New Roman"/>
        </w:rPr>
        <w:t>twice</w:t>
      </w:r>
      <w:proofErr w:type="gramEnd"/>
      <w:r>
        <w:rPr>
          <w:rFonts w:eastAsia="Times New Roman"/>
        </w:rPr>
        <w:t xml:space="preserve"> a week.  They are having staff cases </w:t>
      </w:r>
      <w:proofErr w:type="gramStart"/>
      <w:r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resident spread, though less hospitalizations and no deaths among residents at this point.  They have implemented wearing N95s to try and reduce spread/keep staff.  Also, keeping open to visitors though visitors have been a vector for other illness such as RSV/flu.  </w:t>
      </w:r>
    </w:p>
    <w:p w14:paraId="1A05C64D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Hospice updates – </w:t>
      </w:r>
    </w:p>
    <w:p w14:paraId="6A952F91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Cordt introduced Joshua – Air Force Academy cadet who will be working this semester with the Center for Healthcare Analytics</w:t>
      </w:r>
    </w:p>
    <w:p w14:paraId="784EC555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Last meeting January 13</w:t>
      </w:r>
      <w:r>
        <w:rPr>
          <w:vertAlign w:val="superscript"/>
        </w:rPr>
        <w:t>th</w:t>
      </w:r>
      <w:r>
        <w:t xml:space="preserve"> noted similar issues to LTC facilities.  </w:t>
      </w:r>
    </w:p>
    <w:p w14:paraId="00F55128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Confusion re vaccine mandate timeline:  Link to CMS’ updated vaccine mandate guidance from Friday, January 14</w:t>
      </w:r>
      <w:r>
        <w:rPr>
          <w:vertAlign w:val="superscript"/>
        </w:rPr>
        <w:t>th</w:t>
      </w:r>
      <w:r>
        <w:t xml:space="preserve"> is available </w:t>
      </w:r>
      <w:hyperlink r:id="rId8" w:history="1">
        <w:r>
          <w:rPr>
            <w:rStyle w:val="Hyperlink"/>
            <w:color w:val="0000FF"/>
          </w:rPr>
          <w:t>HERE</w:t>
        </w:r>
      </w:hyperlink>
      <w:r>
        <w:t>.  Note that this doesn’t address boosters</w:t>
      </w:r>
    </w:p>
    <w:p w14:paraId="5E3727FF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Hospital updates (1/17/22) - 54% of hospitals reporting:  1,655 covid admissions (70% unvaccinated), 51% expect staff shortages this week, 1% expect PPE shortages, 31% expect ICU bed shortages.  Note: over the last 7 days, 93% of acute care beds full, 92% ICU beds full.  </w:t>
      </w:r>
    </w:p>
    <w:p w14:paraId="050651E2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 xml:space="preserve">Discussed visitation restrictions tightening and with this increased stress for families during current surge.  Noted that some patients were infected by roommate’s visitors </w:t>
      </w:r>
    </w:p>
    <w:p w14:paraId="5E800DC9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More updates as below</w:t>
      </w:r>
    </w:p>
    <w:p w14:paraId="719DCB2E" w14:textId="77777777" w:rsidR="008B294F" w:rsidRDefault="008B294F" w:rsidP="008B294F">
      <w:pPr>
        <w:pStyle w:val="ListParagraph"/>
        <w:ind w:left="2160"/>
      </w:pPr>
    </w:p>
    <w:p w14:paraId="4D88AAE2" w14:textId="77777777" w:rsidR="008B294F" w:rsidRDefault="008B294F" w:rsidP="008B294F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COVID, CSC and updates</w:t>
      </w:r>
    </w:p>
    <w:p w14:paraId="0F106DA8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Combined Hospital transfer Center tier 3 – updates – the state has a contract for out of state help for transfer support in our state</w:t>
      </w:r>
    </w:p>
    <w:p w14:paraId="044B7970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CSC for scarce staff remains activated – each individual facility needs to notify CDPHE if using</w:t>
      </w:r>
    </w:p>
    <w:p w14:paraId="5E7E6207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CSC for EMS activated</w:t>
      </w:r>
    </w:p>
    <w:p w14:paraId="3183840E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Hospital CSC remains on standby though…</w:t>
      </w:r>
    </w:p>
    <w:p w14:paraId="1D6DDAF0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 many hospitals at overfull capacity, increased stress on ED’s, inpatient providers</w:t>
      </w:r>
    </w:p>
    <w:p w14:paraId="1A74F877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CDPHE quiet on this front</w:t>
      </w:r>
    </w:p>
    <w:p w14:paraId="146CA774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The ACEP wrote a letter to encourage Gov Polis to activate CSC for hospitals</w:t>
      </w:r>
    </w:p>
    <w:p w14:paraId="2760C5CA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For uniform liability protections</w:t>
      </w:r>
    </w:p>
    <w:p w14:paraId="46909626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Transparency about which hospitals are limiting elective procedures/call for uniformity</w:t>
      </w:r>
    </w:p>
    <w:p w14:paraId="33DCF963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See </w:t>
      </w:r>
      <w:hyperlink r:id="rId9" w:tooltip="https://www.cpr.org/2022/01/14/colorado-covid-omicron-hospital-capacity-emergency-room/" w:history="1">
        <w:r>
          <w:rPr>
            <w:rStyle w:val="Hyperlink"/>
            <w:rFonts w:eastAsia="Times New Roman"/>
          </w:rPr>
          <w:t>https://www.cpr.org/2022/01/14/colorado-covid-omicron-hospital-capacity-emergency-room/</w:t>
        </w:r>
      </w:hyperlink>
    </w:p>
    <w:p w14:paraId="3F580CAD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Others have written similar letters to CDPHE calling for CSC for hospital care</w:t>
      </w:r>
    </w:p>
    <w:p w14:paraId="2FEB2E27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Dr. Ricky Dhaliwal (thank you for being here) from the ACEP planning to meet with Gov’s office and CDPHE to again discuss the need for the above 1/19</w:t>
      </w:r>
    </w:p>
    <w:p w14:paraId="6C5657D2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 xml:space="preserve">Many hospitals are forced into making decisions </w:t>
      </w:r>
      <w:proofErr w:type="gramStart"/>
      <w:r>
        <w:t>similar to</w:t>
      </w:r>
      <w:proofErr w:type="gramEnd"/>
      <w:r>
        <w:t xml:space="preserve"> CSC for hospitals but without liability protection.  Gov Polis feels that the CSC for scarce staff and for EMS cover these concerns.  </w:t>
      </w:r>
    </w:p>
    <w:p w14:paraId="47740255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Concern about the lack of uniformity.</w:t>
      </w:r>
    </w:p>
    <w:p w14:paraId="488A5836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Discharging from ED’s when we would normally admit</w:t>
      </w:r>
    </w:p>
    <w:p w14:paraId="7E66E794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Discharging from hospitals faster with higher readmission rates, worse outcomes</w:t>
      </w:r>
    </w:p>
    <w:p w14:paraId="4CCF2269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Back ups</w:t>
      </w:r>
      <w:proofErr w:type="spellEnd"/>
      <w:r>
        <w:rPr>
          <w:rFonts w:eastAsia="Times New Roman"/>
        </w:rPr>
        <w:t xml:space="preserve"> in the hospitals as we are unable to discharge to LTC facilities as they also have staff shortages, sick staff, </w:t>
      </w:r>
      <w:proofErr w:type="spellStart"/>
      <w:r>
        <w:rPr>
          <w:rFonts w:eastAsia="Times New Roman"/>
        </w:rPr>
        <w:t>etc</w:t>
      </w:r>
      <w:proofErr w:type="spellEnd"/>
    </w:p>
    <w:p w14:paraId="4167E38C" w14:textId="77777777" w:rsidR="008B294F" w:rsidRDefault="008B294F" w:rsidP="008B294F">
      <w:pPr>
        <w:pStyle w:val="ListParagraph"/>
        <w:numPr>
          <w:ilvl w:val="3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Worse outcomes for our patients - </w:t>
      </w:r>
      <w:r>
        <w:rPr>
          <w:rFonts w:eastAsia="Times New Roman"/>
          <w:color w:val="000000"/>
        </w:rPr>
        <w:t xml:space="preserve">All-cause mortality data lags:  </w:t>
      </w:r>
      <w:hyperlink r:id="rId10" w:history="1">
        <w:r>
          <w:rPr>
            <w:rStyle w:val="Hyperlink"/>
            <w:rFonts w:eastAsia="Times New Roman"/>
          </w:rPr>
          <w:t>https://www.cdc.gov/nchs/nvss/vsrr/covid19/excess_deaths.htm</w:t>
        </w:r>
      </w:hyperlink>
      <w:r>
        <w:rPr>
          <w:rFonts w:eastAsia="Times New Roman"/>
        </w:rPr>
        <w:t xml:space="preserve">.  </w:t>
      </w:r>
    </w:p>
    <w:p w14:paraId="49913DB0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Gov Polis to be on CO Matters 1/19 AM to further discuss (spoiler – somewhat rosy outlook)</w:t>
      </w:r>
    </w:p>
    <w:p w14:paraId="63F85BE2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Feel there is a need for more messaging from organizations such as CHA and others for acknowledgement about need for hospital CSC</w:t>
      </w:r>
    </w:p>
    <w:p w14:paraId="49E9C9DD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What else can we do?</w:t>
      </w:r>
    </w:p>
    <w:p w14:paraId="28F1F82E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Legislative liability protections?  Such as in Utah</w:t>
      </w:r>
    </w:p>
    <w:p w14:paraId="65CACED5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Wonder about lawsuits about poor outcomes – think this will likely lag</w:t>
      </w:r>
    </w:p>
    <w:p w14:paraId="306D9E37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Note that there are complaints going to the BOM about providers recommending things like ivermectin but also complaints about providers not prescribing ivermectin….  </w:t>
      </w:r>
    </w:p>
    <w:p w14:paraId="785B7FD7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We look to Casey for all the legal predictions!! </w:t>
      </w:r>
      <w:r>
        <w:rPr>
          <w:rFonts w:ascii="Segoe UI Emoji" w:eastAsia="Times New Roman" w:hAnsi="Segoe UI Emoji" w:cs="Segoe UI Emoji"/>
        </w:rPr>
        <w:t>😊</w:t>
      </w:r>
    </w:p>
    <w:p w14:paraId="69444F78" w14:textId="77777777" w:rsidR="008B294F" w:rsidRDefault="008B294F" w:rsidP="008B294F">
      <w:pPr>
        <w:pStyle w:val="ListParagraph"/>
        <w:ind w:left="1440"/>
      </w:pPr>
    </w:p>
    <w:p w14:paraId="7CA98BE0" w14:textId="77777777" w:rsidR="008B294F" w:rsidRDefault="008B294F" w:rsidP="008B294F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Stress, burn out and moral distress in healthcare workers</w:t>
      </w:r>
    </w:p>
    <w:p w14:paraId="0F68160D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no direct follow-up from Michael Bennet’s office – will circle back</w:t>
      </w:r>
    </w:p>
    <w:p w14:paraId="2722A600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Describing the scope of the problem – still difficult though pervasive</w:t>
      </w:r>
    </w:p>
    <w:p w14:paraId="77470718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Story of 2 traveler nurses (first day) and 1 staff nurse overseeing 24 cardiac patients, way understaffed/unsafe</w:t>
      </w:r>
    </w:p>
    <w:p w14:paraId="7AE80D4A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lastRenderedPageBreak/>
        <w:t>PTSD, trauma will get worse once we are able to slow down and process, worry we lose even more providers</w:t>
      </w:r>
    </w:p>
    <w:p w14:paraId="3352CD8A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  <w:rPr>
          <w:b/>
          <w:bCs/>
        </w:rPr>
      </w:pPr>
      <w:r>
        <w:rPr>
          <w:b/>
          <w:bCs/>
        </w:rPr>
        <w:t xml:space="preserve">Very powerful and worth a watch: We Know the Real Cause of the Crisis in Our Hospitals. It’s Greed. </w:t>
      </w:r>
      <w:hyperlink r:id="rId11" w:history="1">
        <w:r>
          <w:rPr>
            <w:rStyle w:val="Hyperlink"/>
            <w:b/>
            <w:bCs/>
          </w:rPr>
          <w:t>https://nyti.ms/3qIjVHy</w:t>
        </w:r>
      </w:hyperlink>
    </w:p>
    <w:p w14:paraId="0AA3F224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Can we measure what is happening now?</w:t>
      </w:r>
    </w:p>
    <w:p w14:paraId="4E8CFBBC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Survey about burnout in HCW from CDPHE – can we see this?  Not easily available.  Julie can help to pursue this information under freedom of information act</w:t>
      </w:r>
    </w:p>
    <w:p w14:paraId="11A23F08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Possible visitor from CPHP – Christy</w:t>
      </w:r>
    </w:p>
    <w:p w14:paraId="1858C052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Possible visitor from CO Psych Society – Suzanne</w:t>
      </w:r>
    </w:p>
    <w:p w14:paraId="1FD6B5ED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Messaging – how do we convey what is happening in scope and breadth?  </w:t>
      </w:r>
    </w:p>
    <w:p w14:paraId="0B0DF80D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 Noted that we overwhelmed Mike Washington when visiting – leads us to think maybe people don’t understand</w:t>
      </w:r>
    </w:p>
    <w:p w14:paraId="31F1D1FB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Beyond the provider experience, though very important</w:t>
      </w:r>
    </w:p>
    <w:p w14:paraId="25115A0F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How this is affecting people’s healthcare, focus on the shortcomings to our patients</w:t>
      </w:r>
    </w:p>
    <w:p w14:paraId="25B8BD0E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What happens if healthcare fails?</w:t>
      </w:r>
    </w:p>
    <w:p w14:paraId="3B398021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What can we do to help?  What are our asks?  Through legislature?   </w:t>
      </w:r>
    </w:p>
    <w:p w14:paraId="27F534C0" w14:textId="77777777" w:rsidR="008B294F" w:rsidRDefault="008B294F" w:rsidP="008B294F">
      <w:pPr>
        <w:pStyle w:val="ListParagraph"/>
        <w:numPr>
          <w:ilvl w:val="1"/>
          <w:numId w:val="9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Side group ask</w:t>
      </w:r>
      <w:r>
        <w:rPr>
          <w:rFonts w:eastAsia="Times New Roman"/>
          <w:sz w:val="24"/>
          <w:szCs w:val="24"/>
        </w:rPr>
        <w:t xml:space="preserve">:  How can we address the messaging and the possible solutions?  </w:t>
      </w:r>
    </w:p>
    <w:p w14:paraId="04F57D86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To the news to better understand scope and breadth</w:t>
      </w:r>
    </w:p>
    <w:p w14:paraId="58DD3400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</w:pPr>
      <w:r>
        <w:t>Julie has a contact who could help with communication</w:t>
      </w:r>
    </w:p>
    <w:p w14:paraId="3920D84A" w14:textId="77777777" w:rsidR="008B294F" w:rsidRDefault="008B294F" w:rsidP="008B294F">
      <w:pPr>
        <w:pStyle w:val="ListParagraph"/>
        <w:numPr>
          <w:ilvl w:val="2"/>
          <w:numId w:val="9"/>
        </w:numPr>
        <w:contextualSpacing w:val="0"/>
        <w:rPr>
          <w:b/>
          <w:bCs/>
        </w:rPr>
      </w:pPr>
      <w:r>
        <w:rPr>
          <w:b/>
          <w:bCs/>
        </w:rPr>
        <w:t>Let me know if you are interested in participating in a side group about the above (if you haven’t yet).  Will send out an email this week to try and meet.</w:t>
      </w:r>
    </w:p>
    <w:p w14:paraId="3C166520" w14:textId="77777777" w:rsidR="008B294F" w:rsidRDefault="008B294F" w:rsidP="008B294F">
      <w:pPr>
        <w:rPr>
          <w:b/>
          <w:bCs/>
        </w:rPr>
      </w:pPr>
    </w:p>
    <w:p w14:paraId="42325916" w14:textId="77777777" w:rsidR="008B294F" w:rsidRDefault="008B294F" w:rsidP="008B294F">
      <w:r>
        <w:t>Thank you so much,</w:t>
      </w:r>
    </w:p>
    <w:p w14:paraId="20908061" w14:textId="77777777" w:rsidR="008B294F" w:rsidRDefault="008B294F" w:rsidP="008B294F">
      <w:r>
        <w:t>Barbara and Jean</w:t>
      </w:r>
    </w:p>
    <w:p w14:paraId="160D814B" w14:textId="30B05376" w:rsidR="00C766C1" w:rsidRPr="003C0B65" w:rsidRDefault="00C766C1" w:rsidP="003C0B65">
      <w:pPr>
        <w:rPr>
          <w:color w:val="000000"/>
        </w:rPr>
      </w:pPr>
    </w:p>
    <w:sectPr w:rsidR="00C766C1" w:rsidRPr="003C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7FD"/>
    <w:multiLevelType w:val="multilevel"/>
    <w:tmpl w:val="073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F28BC"/>
    <w:multiLevelType w:val="multilevel"/>
    <w:tmpl w:val="B8B4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31C64"/>
    <w:multiLevelType w:val="multilevel"/>
    <w:tmpl w:val="98C07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74524"/>
    <w:multiLevelType w:val="hybridMultilevel"/>
    <w:tmpl w:val="A6C6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37B"/>
    <w:multiLevelType w:val="multilevel"/>
    <w:tmpl w:val="7580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F3AFB"/>
    <w:multiLevelType w:val="hybridMultilevel"/>
    <w:tmpl w:val="B2C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8327C6"/>
    <w:multiLevelType w:val="multilevel"/>
    <w:tmpl w:val="3300F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E560E"/>
    <w:multiLevelType w:val="hybridMultilevel"/>
    <w:tmpl w:val="88F4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4C6BA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2"/>
    <w:rsid w:val="00001C60"/>
    <w:rsid w:val="000210D5"/>
    <w:rsid w:val="00085EBF"/>
    <w:rsid w:val="001D2DBC"/>
    <w:rsid w:val="002A18E2"/>
    <w:rsid w:val="002E1379"/>
    <w:rsid w:val="00326CC0"/>
    <w:rsid w:val="00342187"/>
    <w:rsid w:val="0038161D"/>
    <w:rsid w:val="003C0B65"/>
    <w:rsid w:val="00402805"/>
    <w:rsid w:val="00463410"/>
    <w:rsid w:val="00484AEA"/>
    <w:rsid w:val="004A0833"/>
    <w:rsid w:val="006701C8"/>
    <w:rsid w:val="00672C58"/>
    <w:rsid w:val="0068278E"/>
    <w:rsid w:val="007559A6"/>
    <w:rsid w:val="008B294F"/>
    <w:rsid w:val="00942605"/>
    <w:rsid w:val="009E2CDB"/>
    <w:rsid w:val="00B45CE1"/>
    <w:rsid w:val="00C209FF"/>
    <w:rsid w:val="00C766C1"/>
    <w:rsid w:val="00C77D4F"/>
    <w:rsid w:val="00D05100"/>
    <w:rsid w:val="00D901AA"/>
    <w:rsid w:val="00DE0C7F"/>
    <w:rsid w:val="00E300EF"/>
    <w:rsid w:val="00E819D6"/>
    <w:rsid w:val="00EA6CDA"/>
    <w:rsid w:val="00EB6FE1"/>
    <w:rsid w:val="00E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F8F8"/>
  <w15:chartTrackingRefBased/>
  <w15:docId w15:val="{EC5C2C0F-ADCC-4CFC-B016-CC20D86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8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2-09-all-injunction-lift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rtlightcenter.org/marshall-fires-support-resources-boul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f/help-john-and-his-family-rebuild" TargetMode="External"/><Relationship Id="rId11" Type="http://schemas.openxmlformats.org/officeDocument/2006/relationships/hyperlink" Target="https://nyti.ms/3qIjVH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dc.gov/nchs/nvss/vsrr/covid19/excess_death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r.org/2022/01/14/colorado-covid-omicron-hospital-capacity-emergency-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2</cp:revision>
  <dcterms:created xsi:type="dcterms:W3CDTF">2022-03-02T21:48:00Z</dcterms:created>
  <dcterms:modified xsi:type="dcterms:W3CDTF">2022-03-02T21:48:00Z</dcterms:modified>
</cp:coreProperties>
</file>